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6AE8" w:rsidRDefault="00070B16">
      <w:r>
        <w:rPr>
          <w:rFonts w:ascii="Verdana" w:hAnsi="Verdana"/>
          <w:b/>
          <w:sz w:val="24"/>
        </w:rPr>
        <w:t xml:space="preserve"> </w:t>
      </w:r>
      <w:bookmarkStart w:id="0" w:name="_GoBack"/>
      <w:r>
        <w:rPr>
          <w:rFonts w:ascii="Verdana" w:hAnsi="Verdana"/>
          <w:b/>
          <w:sz w:val="24"/>
        </w:rPr>
        <w:t>ILLUMINISMO RAZIONALISMO E EMPIRISMO</w:t>
      </w:r>
      <w:r w:rsidR="00374FEB">
        <w:br/>
      </w:r>
    </w:p>
    <w:p w:rsidR="00FB6AE8" w:rsidRDefault="00374FEB">
      <w:r>
        <w:rPr>
          <w:rFonts w:ascii="Verdana" w:hAnsi="Verdana"/>
          <w:sz w:val="18"/>
        </w:rPr>
        <w:t>Cre</w:t>
      </w:r>
      <w:r w:rsidR="00A466AA">
        <w:rPr>
          <w:rFonts w:ascii="Verdana" w:hAnsi="Verdana"/>
          <w:sz w:val="18"/>
        </w:rPr>
        <w:t>ata il 20/05</w:t>
      </w:r>
      <w:r w:rsidR="00070B16">
        <w:rPr>
          <w:rFonts w:ascii="Verdana" w:hAnsi="Verdana"/>
          <w:sz w:val="18"/>
        </w:rPr>
        <w:t>/2017 da Roperti Catia</w:t>
      </w:r>
      <w:r>
        <w:br/>
      </w:r>
    </w:p>
    <w:p w:rsidR="00FB6AE8" w:rsidRDefault="00374FEB">
      <w:r>
        <w:rPr>
          <w:rFonts w:ascii="Verdana" w:hAnsi="Verdana"/>
          <w:b/>
          <w:i/>
          <w:sz w:val="18"/>
        </w:rPr>
        <w:t>Denominazione</w:t>
      </w:r>
      <w:r>
        <w:rPr>
          <w:rFonts w:ascii="Verdana" w:hAnsi="Verdana"/>
          <w:sz w:val="18"/>
        </w:rPr>
        <w:t>:</w:t>
      </w:r>
      <w:r w:rsidR="00B166CB">
        <w:rPr>
          <w:rFonts w:ascii="Verdana" w:hAnsi="Verdana"/>
          <w:sz w:val="18"/>
        </w:rPr>
        <w:t xml:space="preserve"> illuminismo ,</w:t>
      </w:r>
      <w:r>
        <w:rPr>
          <w:rFonts w:ascii="Verdana" w:hAnsi="Verdana"/>
          <w:sz w:val="18"/>
        </w:rPr>
        <w:t xml:space="preserve"> raziona</w:t>
      </w:r>
      <w:r w:rsidR="00B166CB">
        <w:rPr>
          <w:rFonts w:ascii="Verdana" w:hAnsi="Verdana"/>
          <w:sz w:val="18"/>
        </w:rPr>
        <w:t xml:space="preserve">lismo e empirismo </w:t>
      </w:r>
      <w:r>
        <w:br/>
      </w:r>
    </w:p>
    <w:p w:rsidR="00FB6AE8" w:rsidRDefault="00374FEB">
      <w:r>
        <w:rPr>
          <w:rFonts w:ascii="Verdana" w:hAnsi="Verdana"/>
          <w:b/>
          <w:i/>
          <w:sz w:val="18"/>
        </w:rPr>
        <w:t>Tipologia</w:t>
      </w:r>
      <w:r>
        <w:rPr>
          <w:rFonts w:ascii="Verdana" w:hAnsi="Verdana"/>
          <w:sz w:val="18"/>
        </w:rPr>
        <w:t>: Disciplinare</w:t>
      </w:r>
      <w:r>
        <w:br/>
      </w:r>
    </w:p>
    <w:p w:rsidR="00FB6AE8" w:rsidRDefault="00374FEB">
      <w:r>
        <w:rPr>
          <w:rFonts w:ascii="Verdana" w:hAnsi="Verdana"/>
          <w:b/>
          <w:i/>
          <w:sz w:val="18"/>
        </w:rPr>
        <w:t>» Descrizione</w:t>
      </w:r>
      <w:r>
        <w:br/>
      </w:r>
      <w:r>
        <w:rPr>
          <w:rFonts w:ascii="Verdana" w:hAnsi="Verdana"/>
          <w:sz w:val="18"/>
        </w:rPr>
        <w:t>Esplorare le teorie gnoseologiche dell'empirismo e del razionalismo dell'età moderna per acquisire procedure di ragionamento deduttivo e induttivo</w:t>
      </w:r>
      <w:r>
        <w:br/>
      </w:r>
    </w:p>
    <w:p w:rsidR="00FB6AE8" w:rsidRDefault="00374FEB">
      <w:r>
        <w:rPr>
          <w:rFonts w:ascii="Verdana" w:hAnsi="Verdana"/>
          <w:b/>
          <w:i/>
          <w:sz w:val="18"/>
        </w:rPr>
        <w:t>» Prodotti</w:t>
      </w:r>
      <w:r>
        <w:br/>
      </w:r>
      <w:r>
        <w:rPr>
          <w:rFonts w:ascii="Verdana" w:hAnsi="Verdana"/>
          <w:sz w:val="18"/>
        </w:rPr>
        <w:t>mappa di confronto tra le due impostazioni gnoseologiche dell'empirismo e del razionalismo; saper effettuare ragionamenti induttivi; saper effettuare ragionamenti deduttivi.</w:t>
      </w:r>
      <w:r>
        <w:br/>
      </w:r>
    </w:p>
    <w:p w:rsidR="00FB6AE8" w:rsidRDefault="00374FEB">
      <w:r>
        <w:rPr>
          <w:rFonts w:ascii="Verdana" w:hAnsi="Verdana"/>
          <w:b/>
          <w:i/>
          <w:sz w:val="18"/>
        </w:rPr>
        <w:t>» Destinatari</w:t>
      </w:r>
      <w:r>
        <w:br/>
      </w:r>
      <w:r>
        <w:rPr>
          <w:rFonts w:ascii="Verdana" w:hAnsi="Verdana"/>
          <w:sz w:val="18"/>
        </w:rPr>
        <w:t>studenti</w:t>
      </w:r>
      <w:r w:rsidR="00B166CB">
        <w:rPr>
          <w:rFonts w:ascii="Verdana" w:hAnsi="Verdana"/>
          <w:sz w:val="18"/>
        </w:rPr>
        <w:t xml:space="preserve"> di </w:t>
      </w:r>
      <w:proofErr w:type="spellStart"/>
      <w:r w:rsidR="00B166CB">
        <w:rPr>
          <w:rFonts w:ascii="Verdana" w:hAnsi="Verdana"/>
          <w:sz w:val="18"/>
        </w:rPr>
        <w:t>unaquarta</w:t>
      </w:r>
      <w:proofErr w:type="spellEnd"/>
      <w:r w:rsidR="00B166CB">
        <w:rPr>
          <w:rFonts w:ascii="Verdana" w:hAnsi="Verdana"/>
          <w:sz w:val="18"/>
        </w:rPr>
        <w:t xml:space="preserve"> classe del liceo scientifico a. </w:t>
      </w:r>
      <w:proofErr w:type="spellStart"/>
      <w:r w:rsidR="00B166CB">
        <w:rPr>
          <w:rFonts w:ascii="Verdana" w:hAnsi="Verdana"/>
          <w:sz w:val="18"/>
        </w:rPr>
        <w:t>diaz</w:t>
      </w:r>
      <w:proofErr w:type="spellEnd"/>
      <w:r>
        <w:br/>
      </w:r>
    </w:p>
    <w:p w:rsidR="00FB6AE8" w:rsidRDefault="00374FEB">
      <w:r>
        <w:rPr>
          <w:rFonts w:ascii="Verdana" w:hAnsi="Verdana"/>
          <w:b/>
          <w:i/>
          <w:sz w:val="18"/>
        </w:rPr>
        <w:t>» Prerequisiti</w:t>
      </w:r>
      <w:r>
        <w:br/>
      </w:r>
      <w:r>
        <w:rPr>
          <w:rFonts w:ascii="Verdana" w:hAnsi="Verdana"/>
          <w:sz w:val="18"/>
        </w:rPr>
        <w:t>saper analizzare testi sull'argomento, saper argomentare e confrontarsi con pari</w:t>
      </w:r>
      <w:r>
        <w:br/>
      </w:r>
    </w:p>
    <w:p w:rsidR="00FB6AE8" w:rsidRDefault="00374FEB">
      <w:r>
        <w:rPr>
          <w:rFonts w:ascii="Verdana" w:hAnsi="Verdana"/>
          <w:b/>
          <w:i/>
          <w:sz w:val="18"/>
        </w:rPr>
        <w:t>» Risorse umane</w:t>
      </w:r>
      <w:r>
        <w:br/>
      </w:r>
      <w:r w:rsidR="00070B16">
        <w:rPr>
          <w:rFonts w:ascii="Verdana" w:hAnsi="Verdana"/>
          <w:sz w:val="18"/>
        </w:rPr>
        <w:t xml:space="preserve">studenti di una classe quarta </w:t>
      </w:r>
      <w:r>
        <w:br/>
      </w:r>
    </w:p>
    <w:p w:rsidR="00FB6AE8" w:rsidRDefault="00374FEB">
      <w:r>
        <w:rPr>
          <w:rFonts w:ascii="Verdana" w:hAnsi="Verdana"/>
          <w:b/>
          <w:i/>
          <w:sz w:val="18"/>
        </w:rPr>
        <w:t>» Valutazione</w:t>
      </w:r>
      <w:r>
        <w:br/>
      </w:r>
      <w:proofErr w:type="spellStart"/>
      <w:r>
        <w:rPr>
          <w:rFonts w:ascii="Verdana" w:hAnsi="Verdana"/>
          <w:sz w:val="18"/>
        </w:rPr>
        <w:t>valutazione</w:t>
      </w:r>
      <w:proofErr w:type="spellEnd"/>
      <w:r>
        <w:rPr>
          <w:rFonts w:ascii="Verdana" w:hAnsi="Verdana"/>
          <w:sz w:val="18"/>
        </w:rPr>
        <w:t xml:space="preserve"> del prodotto</w:t>
      </w:r>
      <w:r>
        <w:br/>
      </w:r>
    </w:p>
    <w:p w:rsidR="00FB6AE8" w:rsidRDefault="00374FEB">
      <w:r>
        <w:rPr>
          <w:rFonts w:ascii="Verdana" w:hAnsi="Verdana"/>
          <w:b/>
          <w:i/>
          <w:sz w:val="18"/>
        </w:rPr>
        <w:t>» Metodologia di lavoro</w:t>
      </w:r>
      <w:r>
        <w:br/>
      </w:r>
      <w:r>
        <w:rPr>
          <w:rFonts w:ascii="Verdana" w:hAnsi="Verdana"/>
          <w:sz w:val="18"/>
        </w:rPr>
        <w:t>analisi testi, confronto, di</w:t>
      </w:r>
      <w:r w:rsidR="00B166CB">
        <w:rPr>
          <w:rFonts w:ascii="Verdana" w:hAnsi="Verdana"/>
          <w:sz w:val="18"/>
        </w:rPr>
        <w:t xml:space="preserve">scussione, raccolta di materiale  utilizzando </w:t>
      </w:r>
      <w:r>
        <w:rPr>
          <w:rFonts w:ascii="Verdana" w:hAnsi="Verdana"/>
          <w:sz w:val="18"/>
        </w:rPr>
        <w:t xml:space="preserve"> le risorse del cooperative </w:t>
      </w:r>
      <w:proofErr w:type="spellStart"/>
      <w:r>
        <w:rPr>
          <w:rFonts w:ascii="Verdana" w:hAnsi="Verdana"/>
          <w:sz w:val="18"/>
        </w:rPr>
        <w:t>learning</w:t>
      </w:r>
      <w:proofErr w:type="spellEnd"/>
      <w:r>
        <w:rPr>
          <w:rFonts w:ascii="Verdana" w:hAnsi="Verdana"/>
          <w:sz w:val="18"/>
        </w:rPr>
        <w:t xml:space="preserve"> e del </w:t>
      </w:r>
      <w:proofErr w:type="spellStart"/>
      <w:r>
        <w:rPr>
          <w:rFonts w:ascii="Verdana" w:hAnsi="Verdana"/>
          <w:sz w:val="18"/>
        </w:rPr>
        <w:t>peer</w:t>
      </w:r>
      <w:proofErr w:type="spellEnd"/>
      <w:r>
        <w:rPr>
          <w:rFonts w:ascii="Verdana" w:hAnsi="Verdana"/>
          <w:sz w:val="18"/>
        </w:rPr>
        <w:t xml:space="preserve"> tutoring</w:t>
      </w:r>
      <w:r>
        <w:br/>
      </w:r>
    </w:p>
    <w:p w:rsidR="00FB6AE8" w:rsidRDefault="00374FEB">
      <w:r>
        <w:rPr>
          <w:rFonts w:ascii="Verdana" w:hAnsi="Verdana"/>
          <w:b/>
          <w:i/>
          <w:sz w:val="18"/>
        </w:rPr>
        <w:t>» Docenti</w:t>
      </w:r>
      <w:r>
        <w:br/>
      </w:r>
      <w:r>
        <w:br/>
      </w:r>
      <w:r w:rsidR="00070B16">
        <w:rPr>
          <w:rFonts w:ascii="Verdana" w:hAnsi="Verdana"/>
          <w:sz w:val="18"/>
        </w:rPr>
        <w:t>- Roperti catia</w:t>
      </w:r>
      <w:r>
        <w:rPr>
          <w:rFonts w:ascii="Verdana" w:hAnsi="Verdana"/>
          <w:sz w:val="18"/>
        </w:rPr>
        <w:t>- Filosofia</w:t>
      </w:r>
      <w:r>
        <w:br/>
      </w:r>
      <w:r>
        <w:br/>
      </w:r>
    </w:p>
    <w:p w:rsidR="00FB6AE8" w:rsidRDefault="00374FEB">
      <w:r>
        <w:br w:type="page"/>
      </w:r>
    </w:p>
    <w:p w:rsidR="00FB6AE8" w:rsidRDefault="00374FEB">
      <w:pPr>
        <w:jc w:val="center"/>
      </w:pPr>
      <w:r>
        <w:rPr>
          <w:b/>
        </w:rPr>
        <w:lastRenderedPageBreak/>
        <w:t>COMPETENZE</w:t>
      </w:r>
      <w:r>
        <w:br/>
      </w:r>
    </w:p>
    <w:p w:rsidR="00FB6AE8" w:rsidRDefault="00374FEB">
      <w:r>
        <w:rPr>
          <w:rFonts w:ascii="Verdana" w:hAnsi="Verdana"/>
          <w:b/>
          <w:i/>
          <w:sz w:val="18"/>
        </w:rPr>
        <w:t>»  Asse dei linguaggi</w:t>
      </w:r>
      <w:r>
        <w:br/>
      </w:r>
    </w:p>
    <w:p w:rsidR="00FB6AE8" w:rsidRDefault="00374FEB">
      <w:r>
        <w:rPr>
          <w:rFonts w:ascii="Verdana" w:hAnsi="Verdana"/>
          <w:sz w:val="18"/>
        </w:rPr>
        <w:t>L1-1B - Padroneggiare gli strumenti espressivi ed argomentativi indispensabili per gestire l'interazione comunicativa verbale in vari contesti</w:t>
      </w:r>
      <w:r>
        <w:br/>
      </w:r>
      <w:r>
        <w:rPr>
          <w:rFonts w:ascii="Verdana" w:hAnsi="Verdana"/>
          <w:i/>
          <w:sz w:val="18"/>
        </w:rPr>
        <w:t>Abilità:</w:t>
      </w:r>
      <w:r>
        <w:br/>
      </w:r>
      <w:r>
        <w:rPr>
          <w:color w:val="666666"/>
        </w:rPr>
        <w:t>- Affrontare molteplici situazioni comunicative scambiando informazioni, idee per esprimere anche il proprio punto di vista</w:t>
      </w:r>
      <w:r>
        <w:br/>
      </w:r>
      <w:r>
        <w:rPr>
          <w:color w:val="666666"/>
        </w:rPr>
        <w:t>- Individuare il punto di vista dell'altro in contesti formali ed informali</w:t>
      </w:r>
      <w:r>
        <w:br/>
      </w:r>
      <w:r>
        <w:rPr>
          <w:i/>
        </w:rPr>
        <w:t>Conoscenze:</w:t>
      </w:r>
      <w:r>
        <w:br/>
      </w:r>
      <w:r>
        <w:rPr>
          <w:color w:val="666666"/>
        </w:rPr>
        <w:t>- Principi di organizzazione del discorso descrittivo, narrativo, espositivo, argomentativo</w:t>
      </w:r>
      <w:r>
        <w:br/>
      </w:r>
    </w:p>
    <w:p w:rsidR="00FB6AE8" w:rsidRDefault="00374FEB">
      <w:r>
        <w:rPr>
          <w:rFonts w:ascii="Verdana" w:hAnsi="Verdana"/>
          <w:b/>
          <w:i/>
          <w:sz w:val="18"/>
        </w:rPr>
        <w:t xml:space="preserve">» Apprendimenti comuni ai percorsi liceali - Area metodologica </w:t>
      </w:r>
      <w:r>
        <w:br/>
      </w:r>
    </w:p>
    <w:p w:rsidR="00FB6AE8" w:rsidRDefault="00374FEB">
      <w:r>
        <w:rPr>
          <w:rFonts w:ascii="Verdana" w:hAnsi="Verdana"/>
          <w:sz w:val="18"/>
        </w:rPr>
        <w:t>ACLAM1 - Aver acquisito un metodo di studio autonomo e flessibile, che consenta di condurre</w:t>
      </w:r>
      <w:r w:rsidR="00070B16">
        <w:rPr>
          <w:rFonts w:ascii="Verdana" w:hAnsi="Verdana"/>
          <w:sz w:val="18"/>
        </w:rPr>
        <w:t xml:space="preserve"> </w:t>
      </w:r>
      <w:r>
        <w:rPr>
          <w:rFonts w:ascii="Verdana" w:hAnsi="Verdana"/>
          <w:sz w:val="18"/>
        </w:rPr>
        <w:t>ricerche e approfondimenti personali e di continuare in modo efficace i successivi stud</w:t>
      </w:r>
      <w:r w:rsidR="00070B16">
        <w:rPr>
          <w:rFonts w:ascii="Verdana" w:hAnsi="Verdana"/>
          <w:sz w:val="18"/>
        </w:rPr>
        <w:t xml:space="preserve">i </w:t>
      </w:r>
      <w:r>
        <w:rPr>
          <w:rFonts w:ascii="Verdana" w:hAnsi="Verdana"/>
          <w:sz w:val="18"/>
        </w:rPr>
        <w:t>superiori, naturale prosecuzione dei percorsi liceali, e di potersi aggiornare lungo l’intero</w:t>
      </w:r>
      <w:r w:rsidR="00070B16">
        <w:rPr>
          <w:rFonts w:ascii="Verdana" w:hAnsi="Verdana"/>
          <w:sz w:val="18"/>
        </w:rPr>
        <w:t xml:space="preserve"> </w:t>
      </w:r>
      <w:r>
        <w:rPr>
          <w:rFonts w:ascii="Verdana" w:hAnsi="Verdana"/>
          <w:sz w:val="18"/>
        </w:rPr>
        <w:t>arco della propria vita.</w:t>
      </w:r>
      <w:r>
        <w:br/>
      </w:r>
    </w:p>
    <w:p w:rsidR="00FB6AE8" w:rsidRDefault="00374FEB">
      <w:r>
        <w:rPr>
          <w:rFonts w:ascii="Verdana" w:hAnsi="Verdana"/>
          <w:b/>
          <w:i/>
          <w:sz w:val="18"/>
        </w:rPr>
        <w:t>» Apprendimenti comuni ai percorsi liceali - Area logico-argomentativa</w:t>
      </w:r>
      <w:r>
        <w:br/>
      </w:r>
    </w:p>
    <w:p w:rsidR="00FB6AE8" w:rsidRDefault="00374FEB">
      <w:r>
        <w:rPr>
          <w:rFonts w:ascii="Verdana" w:hAnsi="Verdana"/>
          <w:sz w:val="18"/>
        </w:rPr>
        <w:t>ACLAA1 - Saper sostenere una propria tesi e saper ascoltare e valutare criticamente le</w:t>
      </w:r>
      <w:r w:rsidR="00070B16">
        <w:rPr>
          <w:rFonts w:ascii="Verdana" w:hAnsi="Verdana"/>
          <w:sz w:val="18"/>
        </w:rPr>
        <w:t xml:space="preserve"> </w:t>
      </w:r>
      <w:r>
        <w:rPr>
          <w:rFonts w:ascii="Verdana" w:hAnsi="Verdana"/>
          <w:sz w:val="18"/>
        </w:rPr>
        <w:t>argomentazioni altrui.</w:t>
      </w:r>
      <w:r>
        <w:br/>
      </w:r>
    </w:p>
    <w:p w:rsidR="00FB6AE8" w:rsidRDefault="00374FEB">
      <w:r>
        <w:rPr>
          <w:rFonts w:ascii="Verdana" w:hAnsi="Verdana"/>
          <w:sz w:val="18"/>
        </w:rPr>
        <w:t>ACLAA2 - Acquisire l’abitudine a ragionare con rigore logico, ad identificare i problemi e a</w:t>
      </w:r>
      <w:r w:rsidR="00070B16">
        <w:rPr>
          <w:rFonts w:ascii="Verdana" w:hAnsi="Verdana"/>
          <w:sz w:val="18"/>
        </w:rPr>
        <w:t xml:space="preserve"> </w:t>
      </w:r>
      <w:r>
        <w:rPr>
          <w:rFonts w:ascii="Verdana" w:hAnsi="Verdana"/>
          <w:sz w:val="18"/>
        </w:rPr>
        <w:t>individuare possibili soluzioni.</w:t>
      </w:r>
      <w:r>
        <w:br/>
      </w:r>
      <w:r>
        <w:br/>
      </w:r>
    </w:p>
    <w:p w:rsidR="00FB6AE8" w:rsidRDefault="00374FEB">
      <w:r>
        <w:br w:type="page"/>
      </w:r>
    </w:p>
    <w:p w:rsidR="00FB6AE8" w:rsidRDefault="00374FEB">
      <w:pPr>
        <w:jc w:val="center"/>
      </w:pPr>
      <w:r>
        <w:rPr>
          <w:b/>
        </w:rPr>
        <w:lastRenderedPageBreak/>
        <w:t>FASI E PIANO DI LAVORO</w:t>
      </w:r>
      <w:r>
        <w:br/>
      </w:r>
    </w:p>
    <w:p w:rsidR="00FB6AE8" w:rsidRDefault="00374FEB">
      <w:r>
        <w:rPr>
          <w:rFonts w:ascii="Verdana" w:hAnsi="Verdana"/>
          <w:b/>
          <w:i/>
          <w:sz w:val="18"/>
        </w:rPr>
        <w:t>» FASE 1 - presentazione problematiche gnoseologiche</w:t>
      </w:r>
      <w:r>
        <w:br/>
      </w:r>
      <w:r>
        <w:br/>
        <w:t xml:space="preserve">1.1 </w:t>
      </w:r>
      <w:r>
        <w:rPr>
          <w:b/>
        </w:rPr>
        <w:t>presentazione problematiche gnoseologiche_</w:t>
      </w:r>
      <w:r>
        <w:br/>
      </w:r>
      <w:r>
        <w:rPr>
          <w:i/>
        </w:rPr>
        <w:t>Materia</w:t>
      </w:r>
      <w:r>
        <w:t>: Filosofia</w:t>
      </w:r>
      <w:r>
        <w:br/>
      </w:r>
      <w:r>
        <w:rPr>
          <w:i/>
        </w:rPr>
        <w:t>Durata</w:t>
      </w:r>
      <w:r>
        <w:t>: 4 giorni da</w:t>
      </w:r>
      <w:r w:rsidR="00A466AA">
        <w:t>l 20/05/2017 al 24/05</w:t>
      </w:r>
      <w:r>
        <w:t>/2017</w:t>
      </w:r>
      <w:r>
        <w:br/>
      </w:r>
      <w:r>
        <w:br/>
      </w:r>
      <w:r>
        <w:rPr>
          <w:b/>
          <w:i/>
        </w:rPr>
        <w:t>» FASE 2 - analisi testi</w:t>
      </w:r>
      <w:r>
        <w:br/>
      </w:r>
      <w:r>
        <w:br/>
        <w:t xml:space="preserve">2.1 </w:t>
      </w:r>
      <w:r w:rsidR="007C02F9">
        <w:rPr>
          <w:b/>
        </w:rPr>
        <w:t xml:space="preserve">analisi testi su Vico Empirismo Illuminismo e Razionalismo </w:t>
      </w:r>
      <w:r>
        <w:br/>
      </w:r>
      <w:r>
        <w:rPr>
          <w:i/>
        </w:rPr>
        <w:t>Materia</w:t>
      </w:r>
      <w:r>
        <w:t>: Filosofia</w:t>
      </w:r>
      <w:r>
        <w:br/>
      </w:r>
      <w:r>
        <w:rPr>
          <w:i/>
        </w:rPr>
        <w:t>Durata</w:t>
      </w:r>
      <w:r w:rsidR="00A466AA">
        <w:t>: 7 giorni dal 25/05/2017 al 31/05</w:t>
      </w:r>
      <w:r>
        <w:t>/2017</w:t>
      </w:r>
      <w:r>
        <w:br/>
      </w:r>
      <w:r>
        <w:rPr>
          <w:i/>
        </w:rPr>
        <w:t>Descrizione</w:t>
      </w:r>
      <w:r>
        <w:t>: Il docente presenta l'argome</w:t>
      </w:r>
      <w:r w:rsidR="00070B16">
        <w:t>nt</w:t>
      </w:r>
      <w:r w:rsidR="007C02F9">
        <w:t xml:space="preserve">o , legge passi scelti relativi all’argomento oggetto di studio </w:t>
      </w:r>
      <w:r w:rsidR="00070B16">
        <w:t xml:space="preserve">  </w:t>
      </w:r>
      <w:r>
        <w:t>, invita gli studenti ad esprimere il proprio parere sui contenuti oggetto di spiegazione</w:t>
      </w:r>
      <w:r>
        <w:br/>
      </w:r>
      <w:r>
        <w:rPr>
          <w:i/>
        </w:rPr>
        <w:t>Strumenti</w:t>
      </w:r>
      <w:r>
        <w:t>: libro di testo, risorse della rete</w:t>
      </w:r>
      <w:r>
        <w:br/>
      </w:r>
      <w:r>
        <w:br/>
      </w:r>
      <w:r>
        <w:br/>
      </w:r>
      <w:r>
        <w:rPr>
          <w:i/>
        </w:rPr>
        <w:t>Prodotti parziali o completi</w:t>
      </w:r>
      <w:r>
        <w:t>: gli studenti iniziano a confrontare i due sistemi gnoseologici</w:t>
      </w:r>
      <w:r>
        <w:br/>
      </w:r>
      <w:r>
        <w:rPr>
          <w:i/>
        </w:rPr>
        <w:t>Contenuti</w:t>
      </w:r>
      <w:r>
        <w:t xml:space="preserve">: i fondamenti della conoscenza </w:t>
      </w:r>
      <w:r w:rsidR="00B166CB">
        <w:t>secondo gli empiristi ed i razionalisti</w:t>
      </w:r>
      <w:r>
        <w:br/>
      </w:r>
      <w:r>
        <w:br/>
      </w:r>
      <w:r>
        <w:rPr>
          <w:b/>
          <w:i/>
        </w:rPr>
        <w:t>» FASE 3 - discussione</w:t>
      </w:r>
      <w:r>
        <w:br/>
      </w:r>
      <w:r>
        <w:br/>
        <w:t xml:space="preserve">3.1 </w:t>
      </w:r>
      <w:r>
        <w:rPr>
          <w:b/>
        </w:rPr>
        <w:t>gli studenti si confrontano sulle procedure di ragionamento degli empiristi e dei razionalisti</w:t>
      </w:r>
      <w:r>
        <w:br/>
      </w:r>
      <w:r>
        <w:rPr>
          <w:i/>
        </w:rPr>
        <w:t>Materia</w:t>
      </w:r>
      <w:r>
        <w:t>: Filosofia</w:t>
      </w:r>
      <w:r>
        <w:br/>
      </w:r>
      <w:r>
        <w:rPr>
          <w:i/>
        </w:rPr>
        <w:t>Durata</w:t>
      </w:r>
      <w:r>
        <w:t>: 2 giorni da</w:t>
      </w:r>
      <w:r w:rsidR="00A466AA">
        <w:t>l 03/06/2017 al o5</w:t>
      </w:r>
      <w:r>
        <w:t>/06/2017</w:t>
      </w:r>
      <w:r>
        <w:br/>
      </w:r>
      <w:r>
        <w:rPr>
          <w:i/>
        </w:rPr>
        <w:t>Descrizione</w:t>
      </w:r>
      <w:r>
        <w:t>: confronto diretto</w:t>
      </w:r>
      <w:r>
        <w:br/>
      </w:r>
      <w:r>
        <w:rPr>
          <w:i/>
        </w:rPr>
        <w:t>Strumenti</w:t>
      </w:r>
      <w:r>
        <w:t>: le proprie risorse argomentative</w:t>
      </w:r>
      <w:r>
        <w:br/>
      </w:r>
      <w:r>
        <w:rPr>
          <w:i/>
        </w:rPr>
        <w:t>Prodotti parziali o completi</w:t>
      </w:r>
      <w:r>
        <w:t>: cominciare a costruire la mappa</w:t>
      </w:r>
      <w:r>
        <w:br/>
      </w:r>
      <w:r>
        <w:rPr>
          <w:i/>
        </w:rPr>
        <w:t>Contenuti</w:t>
      </w:r>
      <w:r>
        <w:t>: il pensiero logico</w:t>
      </w:r>
      <w:r>
        <w:br/>
      </w:r>
      <w:r>
        <w:br/>
      </w:r>
      <w:r w:rsidR="00B166CB">
        <w:rPr>
          <w:b/>
          <w:i/>
        </w:rPr>
        <w:t xml:space="preserve">» FASE 4 – preparare il materiale per poi predisporre una lezione in </w:t>
      </w:r>
      <w:proofErr w:type="spellStart"/>
      <w:r w:rsidR="00B166CB">
        <w:rPr>
          <w:b/>
          <w:i/>
        </w:rPr>
        <w:t>power</w:t>
      </w:r>
      <w:proofErr w:type="spellEnd"/>
      <w:r w:rsidR="00B166CB">
        <w:rPr>
          <w:b/>
          <w:i/>
        </w:rPr>
        <w:t xml:space="preserve"> </w:t>
      </w:r>
      <w:proofErr w:type="spellStart"/>
      <w:r w:rsidR="00B166CB">
        <w:rPr>
          <w:b/>
          <w:i/>
        </w:rPr>
        <w:t>point</w:t>
      </w:r>
      <w:proofErr w:type="spellEnd"/>
      <w:r w:rsidR="00B166CB">
        <w:br/>
      </w:r>
      <w:r w:rsidR="00B166CB">
        <w:br/>
      </w:r>
      <w:r>
        <w:br/>
      </w:r>
      <w:r>
        <w:rPr>
          <w:i/>
        </w:rPr>
        <w:t>Materia</w:t>
      </w:r>
      <w:r>
        <w:t>: Filosofia</w:t>
      </w:r>
      <w:r>
        <w:br/>
      </w:r>
      <w:r>
        <w:rPr>
          <w:i/>
        </w:rPr>
        <w:t>Durata</w:t>
      </w:r>
      <w:r w:rsidR="00A466AA">
        <w:t>: 2 giorni dal 06/06/2017 al 08</w:t>
      </w:r>
      <w:r>
        <w:t>/06/2017</w:t>
      </w:r>
      <w:r>
        <w:br/>
      </w:r>
      <w:r>
        <w:rPr>
          <w:i/>
        </w:rPr>
        <w:t>Descrizione</w:t>
      </w:r>
      <w:r>
        <w:t>: improvvisare un confronto assumendo il punto di vista del razionalista o dell'empirista</w:t>
      </w:r>
      <w:r>
        <w:br/>
      </w:r>
      <w:r>
        <w:rPr>
          <w:i/>
        </w:rPr>
        <w:t>Strumenti</w:t>
      </w:r>
      <w:r>
        <w:t>: la parola</w:t>
      </w:r>
      <w:r>
        <w:br/>
      </w:r>
      <w:r>
        <w:rPr>
          <w:i/>
        </w:rPr>
        <w:t>Prodotti parziali o completi</w:t>
      </w:r>
      <w:r>
        <w:t>: definizione d</w:t>
      </w:r>
      <w:r w:rsidR="00B166CB">
        <w:t>e</w:t>
      </w:r>
      <w:r>
        <w:t>lla mappa di confronto</w:t>
      </w:r>
      <w:r>
        <w:br/>
      </w:r>
      <w:r>
        <w:rPr>
          <w:i/>
        </w:rPr>
        <w:t>Contenuti</w:t>
      </w:r>
      <w:r>
        <w:t>: empirismo, razionalismo</w:t>
      </w:r>
      <w:r w:rsidR="007C02F9">
        <w:t xml:space="preserve">, illuminismo </w:t>
      </w:r>
      <w:r>
        <w:br/>
      </w:r>
      <w:r>
        <w:br/>
      </w:r>
      <w:r>
        <w:rPr>
          <w:b/>
          <w:i/>
        </w:rPr>
        <w:t>» FASE 5 - costruzione mappa di confronto</w:t>
      </w:r>
      <w:r>
        <w:br/>
      </w:r>
      <w:r>
        <w:br/>
        <w:t xml:space="preserve">5.1 </w:t>
      </w:r>
      <w:r>
        <w:rPr>
          <w:b/>
        </w:rPr>
        <w:t>costruire mappa</w:t>
      </w:r>
      <w:r>
        <w:br/>
      </w:r>
      <w:r>
        <w:rPr>
          <w:i/>
        </w:rPr>
        <w:t>Materia</w:t>
      </w:r>
      <w:r>
        <w:t>: Filosofia</w:t>
      </w:r>
      <w:r>
        <w:br/>
      </w:r>
      <w:r>
        <w:rPr>
          <w:i/>
        </w:rPr>
        <w:t>Durata</w:t>
      </w:r>
      <w:r w:rsidR="00A466AA">
        <w:t>: 1 giorni dal 8/06/2017 al 08</w:t>
      </w:r>
      <w:r>
        <w:t>/06/2017</w:t>
      </w:r>
      <w:r>
        <w:br/>
      </w:r>
      <w:r>
        <w:rPr>
          <w:i/>
        </w:rPr>
        <w:t>Descrizione</w:t>
      </w:r>
      <w:r>
        <w:t xml:space="preserve">: lavoro in cooperative </w:t>
      </w:r>
      <w:proofErr w:type="spellStart"/>
      <w:r>
        <w:t>learning</w:t>
      </w:r>
      <w:proofErr w:type="spellEnd"/>
      <w:r>
        <w:br/>
      </w:r>
      <w:r>
        <w:rPr>
          <w:i/>
        </w:rPr>
        <w:t>Strumenti</w:t>
      </w:r>
      <w:r w:rsidR="00B166CB">
        <w:t xml:space="preserve">: computer e altri strumenti utili per elaborare il </w:t>
      </w:r>
      <w:proofErr w:type="spellStart"/>
      <w:r w:rsidR="00B166CB">
        <w:t>power</w:t>
      </w:r>
      <w:proofErr w:type="spellEnd"/>
      <w:r w:rsidR="00B166CB">
        <w:t xml:space="preserve"> </w:t>
      </w:r>
      <w:proofErr w:type="spellStart"/>
      <w:r w:rsidR="00B166CB">
        <w:t>point</w:t>
      </w:r>
      <w:proofErr w:type="spellEnd"/>
      <w:r>
        <w:br/>
      </w:r>
      <w:r>
        <w:rPr>
          <w:i/>
        </w:rPr>
        <w:t>Prodotti parziali o completi</w:t>
      </w:r>
      <w:r>
        <w:t>: mappa di confronto</w:t>
      </w:r>
      <w:r>
        <w:br/>
      </w:r>
      <w:r>
        <w:rPr>
          <w:i/>
        </w:rPr>
        <w:lastRenderedPageBreak/>
        <w:t>Contenuti</w:t>
      </w:r>
      <w:r>
        <w:t>: presupposti procedure , validità e veridicità dei ragionamenti deduttivi e induttivi</w:t>
      </w:r>
      <w:r>
        <w:br/>
      </w:r>
      <w:r>
        <w:br/>
      </w:r>
      <w:r>
        <w:rPr>
          <w:b/>
          <w:i/>
        </w:rPr>
        <w:t>» FASE 6 - valutazione finale</w:t>
      </w:r>
      <w:r>
        <w:br/>
      </w:r>
      <w:r>
        <w:br/>
        <w:t xml:space="preserve">6.1 </w:t>
      </w:r>
      <w:r w:rsidR="00B166CB">
        <w:rPr>
          <w:b/>
        </w:rPr>
        <w:t>valutazione collettiva mappe</w:t>
      </w:r>
      <w:r>
        <w:rPr>
          <w:b/>
        </w:rPr>
        <w:t xml:space="preserve"> </w:t>
      </w:r>
      <w:r>
        <w:br/>
      </w:r>
      <w:r>
        <w:rPr>
          <w:i/>
        </w:rPr>
        <w:t>Materia</w:t>
      </w:r>
      <w:r>
        <w:t>: Filosofia</w:t>
      </w:r>
      <w:r>
        <w:br/>
      </w:r>
      <w:r>
        <w:rPr>
          <w:i/>
        </w:rPr>
        <w:t>Durata</w:t>
      </w:r>
      <w:r w:rsidR="00A466AA">
        <w:t>: 2 giorni dal 08/06/2017 al 10</w:t>
      </w:r>
      <w:r>
        <w:t>/06/2017</w:t>
      </w:r>
      <w:r>
        <w:br/>
      </w:r>
      <w:r>
        <w:rPr>
          <w:i/>
        </w:rPr>
        <w:t>Descrizione</w:t>
      </w:r>
      <w:r>
        <w:t>: discussione e confronto sui lavori prodotti</w:t>
      </w:r>
      <w:r>
        <w:br/>
      </w:r>
      <w:r>
        <w:rPr>
          <w:i/>
        </w:rPr>
        <w:t>Strumenti</w:t>
      </w:r>
      <w:r>
        <w:t>: criteri di valutazione</w:t>
      </w:r>
      <w:r>
        <w:br/>
      </w:r>
      <w:r>
        <w:rPr>
          <w:i/>
        </w:rPr>
        <w:t>Prodotti parziali o completi</w:t>
      </w:r>
      <w:r w:rsidR="00B166CB">
        <w:t xml:space="preserve">: mappe e </w:t>
      </w:r>
      <w:proofErr w:type="spellStart"/>
      <w:r w:rsidR="00B166CB">
        <w:t>power</w:t>
      </w:r>
      <w:proofErr w:type="spellEnd"/>
      <w:r w:rsidR="00B166CB">
        <w:t xml:space="preserve"> </w:t>
      </w:r>
      <w:proofErr w:type="spellStart"/>
      <w:r w:rsidR="00B166CB">
        <w:t>point</w:t>
      </w:r>
      <w:proofErr w:type="spellEnd"/>
      <w:r>
        <w:br/>
      </w:r>
      <w:r>
        <w:rPr>
          <w:i/>
        </w:rPr>
        <w:t>Contenuti</w:t>
      </w:r>
      <w:r>
        <w:t>: differenze e analogie tra empirismo e razionalismo</w:t>
      </w:r>
      <w:r w:rsidR="00B166CB">
        <w:t xml:space="preserve"> Vico </w:t>
      </w:r>
      <w:proofErr w:type="spellStart"/>
      <w:r w:rsidR="00B166CB">
        <w:t>el’illuminismo</w:t>
      </w:r>
      <w:proofErr w:type="spellEnd"/>
      <w:r>
        <w:br/>
      </w:r>
      <w:r>
        <w:br/>
      </w:r>
      <w:r>
        <w:br/>
      </w:r>
    </w:p>
    <w:tbl>
      <w:tblPr>
        <w:tblW w:w="0" w:type="auto"/>
        <w:tblInd w:w="15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474"/>
        <w:gridCol w:w="949"/>
        <w:gridCol w:w="8065"/>
      </w:tblGrid>
      <w:tr w:rsidR="00FB6AE8">
        <w:tc>
          <w:tcPr>
            <w:tcW w:w="0" w:type="auto"/>
            <w:gridSpan w:val="3"/>
            <w:tcMar>
              <w:top w:w="150" w:type="dxa"/>
              <w:left w:w="150" w:type="dxa"/>
              <w:bottom w:w="150" w:type="dxa"/>
              <w:right w:w="150" w:type="dxa"/>
            </w:tcMar>
          </w:tcPr>
          <w:bookmarkEnd w:id="0"/>
          <w:p w:rsidR="00FB6AE8" w:rsidRDefault="00374FEB">
            <w:pPr>
              <w:keepNext/>
              <w:jc w:val="center"/>
            </w:pPr>
            <w:r>
              <w:rPr>
                <w:rFonts w:ascii="Verdana" w:hAnsi="Verdana"/>
                <w:b/>
                <w:sz w:val="18"/>
              </w:rPr>
              <w:lastRenderedPageBreak/>
              <w:t>GRIGLIA DI VALUTAZIONE DELL'UNITA' DI APPRENDIMENTO</w:t>
            </w:r>
          </w:p>
        </w:tc>
      </w:tr>
      <w:tr w:rsidR="00FB6AE8">
        <w:tc>
          <w:tcPr>
            <w:tcW w:w="0" w:type="auto"/>
            <w:gridSpan w:val="3"/>
            <w:tcMar>
              <w:top w:w="150" w:type="dxa"/>
              <w:left w:w="150" w:type="dxa"/>
              <w:bottom w:w="150" w:type="dxa"/>
              <w:right w:w="150" w:type="dxa"/>
            </w:tcMar>
          </w:tcPr>
          <w:p w:rsidR="00FB6AE8" w:rsidRDefault="00374FEB">
            <w:pPr>
              <w:keepNext/>
            </w:pPr>
            <w:r>
              <w:rPr>
                <w:rFonts w:ascii="Verdana" w:hAnsi="Verdana"/>
                <w:b/>
                <w:i/>
                <w:sz w:val="18"/>
              </w:rPr>
              <w:t>COMPETENZE DI ASSE - ASSE LINGUISTICO</w:t>
            </w:r>
          </w:p>
        </w:tc>
      </w:tr>
      <w:tr w:rsidR="00FB6AE8">
        <w:tc>
          <w:tcPr>
            <w:tcW w:w="0" w:type="auto"/>
            <w:gridSpan w:val="3"/>
          </w:tcPr>
          <w:p w:rsidR="00FB6AE8" w:rsidRDefault="00374FEB">
            <w:pPr>
              <w:keepNext/>
            </w:pPr>
            <w:r>
              <w:rPr>
                <w:rFonts w:ascii="Verdana" w:hAnsi="Verdana"/>
                <w:sz w:val="18"/>
              </w:rPr>
              <w:t> </w:t>
            </w:r>
          </w:p>
        </w:tc>
      </w:tr>
      <w:tr w:rsidR="00FB6AE8">
        <w:tc>
          <w:tcPr>
            <w:tcW w:w="0" w:type="auto"/>
            <w:gridSpan w:val="3"/>
            <w:tcMar>
              <w:top w:w="59" w:type="dxa"/>
              <w:left w:w="59" w:type="dxa"/>
              <w:bottom w:w="59" w:type="dxa"/>
              <w:right w:w="59" w:type="dxa"/>
            </w:tcMar>
          </w:tcPr>
          <w:p w:rsidR="00FB6AE8" w:rsidRDefault="00374FEB">
            <w:pPr>
              <w:keepNext/>
            </w:pPr>
            <w:r>
              <w:rPr>
                <w:rFonts w:ascii="Verdana" w:hAnsi="Verdana"/>
                <w:b/>
                <w:sz w:val="18"/>
              </w:rPr>
              <w:t>1.1 - Padroneggiare gli strumenti espressivi ed argomentativi indispensabili per gestire l'interazione comunicativa verbale in vari contesti</w:t>
            </w:r>
          </w:p>
        </w:tc>
      </w:tr>
      <w:tr w:rsidR="00FB6AE8">
        <w:tc>
          <w:tcPr>
            <w:tcW w:w="250" w:type="pct"/>
          </w:tcPr>
          <w:p w:rsidR="00FB6AE8" w:rsidRDefault="00FB6AE8">
            <w:pPr>
              <w:keepNext/>
            </w:pPr>
          </w:p>
        </w:tc>
        <w:tc>
          <w:tcPr>
            <w:tcW w:w="500" w:type="pct"/>
          </w:tcPr>
          <w:p w:rsidR="00FB6AE8" w:rsidRDefault="00374FEB">
            <w:pPr>
              <w:keepNext/>
              <w:jc w:val="center"/>
            </w:pPr>
            <w:r>
              <w:rPr>
                <w:rFonts w:ascii="Verdana" w:hAnsi="Verdana"/>
                <w:sz w:val="18"/>
              </w:rPr>
              <w:t>LIV 1</w:t>
            </w:r>
          </w:p>
        </w:tc>
        <w:tc>
          <w:tcPr>
            <w:tcW w:w="0" w:type="auto"/>
            <w:tcMar>
              <w:top w:w="29" w:type="dxa"/>
              <w:left w:w="29" w:type="dxa"/>
              <w:bottom w:w="29" w:type="dxa"/>
              <w:right w:w="29" w:type="dxa"/>
            </w:tcMar>
          </w:tcPr>
          <w:p w:rsidR="00FB6AE8" w:rsidRDefault="00374FEB">
            <w:pPr>
              <w:keepNext/>
            </w:pPr>
            <w:r>
              <w:rPr>
                <w:rFonts w:ascii="Verdana" w:hAnsi="Verdana"/>
                <w:sz w:val="18"/>
              </w:rPr>
              <w:t>Comprende messaggi semplici e coglie il significato principale e le funzioni prevalenti se opportunamente supportato. Si esprime in modo chiaro e coerente. Sostiene il suo punto di vista con argomentazioni espresse con un lessico essenziale. Risponde alle obiezioni più elementari. Costruisce una semplice scaletta pertinente ed espone con un linguaggio elementare quanto preparato.</w:t>
            </w:r>
          </w:p>
        </w:tc>
      </w:tr>
      <w:tr w:rsidR="00FB6AE8">
        <w:tc>
          <w:tcPr>
            <w:tcW w:w="250" w:type="pct"/>
          </w:tcPr>
          <w:p w:rsidR="00FB6AE8" w:rsidRDefault="00FB6AE8">
            <w:pPr>
              <w:keepNext/>
            </w:pPr>
          </w:p>
        </w:tc>
        <w:tc>
          <w:tcPr>
            <w:tcW w:w="500" w:type="pct"/>
          </w:tcPr>
          <w:p w:rsidR="00FB6AE8" w:rsidRDefault="00374FEB">
            <w:pPr>
              <w:keepNext/>
              <w:jc w:val="center"/>
            </w:pPr>
            <w:r>
              <w:rPr>
                <w:rFonts w:ascii="Verdana" w:hAnsi="Verdana"/>
                <w:sz w:val="18"/>
              </w:rPr>
              <w:t>LIV 2</w:t>
            </w:r>
          </w:p>
        </w:tc>
        <w:tc>
          <w:tcPr>
            <w:tcW w:w="0" w:type="auto"/>
            <w:tcMar>
              <w:top w:w="29" w:type="dxa"/>
              <w:left w:w="29" w:type="dxa"/>
              <w:bottom w:w="29" w:type="dxa"/>
              <w:right w:w="29" w:type="dxa"/>
            </w:tcMar>
          </w:tcPr>
          <w:p w:rsidR="00FB6AE8" w:rsidRDefault="00374FEB">
            <w:pPr>
              <w:keepNext/>
            </w:pPr>
            <w:r>
              <w:rPr>
                <w:rFonts w:ascii="Verdana" w:hAnsi="Verdana"/>
                <w:sz w:val="18"/>
              </w:rPr>
              <w:t>Dietro precise indicazioni: Coglie i significati dei messaggi orali, ascolta con attenzione individuando il messaggio esplicito e implicito e le funzioni. Produce discorsi chiari e coerenti. Argomenta la sua tesi anche con riferimenti a dati, letture di studio e posizioni degli interlocutori. Prepara una scaletta completa con argomentazioni puntuali. L’esposizione orale è chiara e lessicalmente corretta.</w:t>
            </w:r>
          </w:p>
        </w:tc>
      </w:tr>
      <w:tr w:rsidR="00FB6AE8">
        <w:tc>
          <w:tcPr>
            <w:tcW w:w="250" w:type="pct"/>
          </w:tcPr>
          <w:p w:rsidR="00FB6AE8" w:rsidRDefault="00FB6AE8">
            <w:pPr>
              <w:keepNext/>
            </w:pPr>
          </w:p>
        </w:tc>
        <w:tc>
          <w:tcPr>
            <w:tcW w:w="500" w:type="pct"/>
          </w:tcPr>
          <w:p w:rsidR="00FB6AE8" w:rsidRDefault="00374FEB">
            <w:pPr>
              <w:keepNext/>
              <w:jc w:val="center"/>
            </w:pPr>
            <w:r>
              <w:rPr>
                <w:rFonts w:ascii="Verdana" w:hAnsi="Verdana"/>
                <w:sz w:val="18"/>
              </w:rPr>
              <w:t>LIV 3</w:t>
            </w:r>
          </w:p>
        </w:tc>
        <w:tc>
          <w:tcPr>
            <w:tcW w:w="0" w:type="auto"/>
            <w:tcMar>
              <w:top w:w="29" w:type="dxa"/>
              <w:left w:w="29" w:type="dxa"/>
              <w:bottom w:w="29" w:type="dxa"/>
              <w:right w:w="29" w:type="dxa"/>
            </w:tcMar>
          </w:tcPr>
          <w:p w:rsidR="00FB6AE8" w:rsidRDefault="00374FEB">
            <w:pPr>
              <w:keepNext/>
            </w:pPr>
            <w:r>
              <w:rPr>
                <w:rFonts w:ascii="Verdana" w:hAnsi="Verdana"/>
                <w:sz w:val="18"/>
              </w:rPr>
              <w:t xml:space="preserve">In piena autonomia, adattando il proprio comportamento ai diversi contesti: Coglie il significato di messaggi complessi e reagisce adattandosi al contesto e alle funzioni. Elabora testi chiari ed efficaci dal punto di vista della sintesi, articolati in relazione ai diversi contesti comunicativi. </w:t>
            </w:r>
            <w:proofErr w:type="gramStart"/>
            <w:r>
              <w:rPr>
                <w:rFonts w:ascii="Verdana" w:hAnsi="Verdana"/>
                <w:sz w:val="18"/>
              </w:rPr>
              <w:t>E’</w:t>
            </w:r>
            <w:proofErr w:type="gramEnd"/>
            <w:r>
              <w:rPr>
                <w:rFonts w:ascii="Verdana" w:hAnsi="Verdana"/>
                <w:sz w:val="18"/>
              </w:rPr>
              <w:t xml:space="preserve"> in grado elaborare tesi opportunamente argomentate mostrando di comprendere e tenere in dovuto conto le diverse posizioni in gioco; sa rispondere in modo pertinente alle obiezioni. La scaletta è completa, formalmente corretta e documentata. L‘esposizione è corretta ed adeguata alla situazione.</w:t>
            </w:r>
          </w:p>
        </w:tc>
      </w:tr>
      <w:tr w:rsidR="00FB6AE8">
        <w:tc>
          <w:tcPr>
            <w:tcW w:w="250" w:type="pct"/>
          </w:tcPr>
          <w:p w:rsidR="00FB6AE8" w:rsidRDefault="00FB6AE8">
            <w:pPr>
              <w:keepNext/>
            </w:pPr>
          </w:p>
        </w:tc>
        <w:tc>
          <w:tcPr>
            <w:tcW w:w="500" w:type="pct"/>
          </w:tcPr>
          <w:p w:rsidR="00FB6AE8" w:rsidRDefault="00374FEB">
            <w:pPr>
              <w:keepNext/>
              <w:jc w:val="center"/>
            </w:pPr>
            <w:r>
              <w:rPr>
                <w:rFonts w:ascii="Verdana" w:hAnsi="Verdana"/>
                <w:sz w:val="18"/>
              </w:rPr>
              <w:t>LIV 4</w:t>
            </w:r>
          </w:p>
        </w:tc>
        <w:tc>
          <w:tcPr>
            <w:tcW w:w="0" w:type="auto"/>
            <w:tcMar>
              <w:top w:w="29" w:type="dxa"/>
              <w:left w:w="29" w:type="dxa"/>
              <w:bottom w:w="29" w:type="dxa"/>
              <w:right w:w="29" w:type="dxa"/>
            </w:tcMar>
          </w:tcPr>
          <w:p w:rsidR="00FB6AE8" w:rsidRDefault="00374FEB">
            <w:pPr>
              <w:keepNext/>
            </w:pPr>
            <w:r>
              <w:rPr>
                <w:rFonts w:ascii="Verdana" w:hAnsi="Verdana"/>
                <w:sz w:val="18"/>
              </w:rPr>
              <w:t xml:space="preserve">Autogestendosi ed assumendo le proprie responsabilità anche in rapporto al lavoro degli altri... Coglie autonomamente il significato di messaggi complessi, anche nelle loro molteplici sfumature, e reagisce con strategie personali in relazione a contesti di lavoro, laboratoriali e di studio. Progetta testi articolati e chiari, efficaci dal punto di vista della sintesi operando inferenze e riflessioni personali in contesti comunicativi complessi, articolati e soggetti a cambiamento. </w:t>
            </w:r>
            <w:proofErr w:type="gramStart"/>
            <w:r>
              <w:rPr>
                <w:rFonts w:ascii="Verdana" w:hAnsi="Verdana"/>
                <w:sz w:val="18"/>
              </w:rPr>
              <w:t>E’</w:t>
            </w:r>
            <w:proofErr w:type="gramEnd"/>
            <w:r>
              <w:rPr>
                <w:rFonts w:ascii="Verdana" w:hAnsi="Verdana"/>
                <w:sz w:val="18"/>
              </w:rPr>
              <w:t xml:space="preserve"> in grado risolvere situazioni problematiche argomentando con ricchezza di documentazione probante e mostrando di comprendere e tenere in dovuto conto le diverse posizioni in gioco. E’ in grado, nel lavoro di gruppo, di argomentare e sostenere la finalità del compito giustificando strategie operative con l’ausilio di schede guida in contesti anche complessi.</w:t>
            </w:r>
          </w:p>
        </w:tc>
      </w:tr>
      <w:tr w:rsidR="00FB6AE8">
        <w:tc>
          <w:tcPr>
            <w:tcW w:w="0" w:type="auto"/>
            <w:gridSpan w:val="3"/>
            <w:tcMar>
              <w:top w:w="150" w:type="dxa"/>
              <w:left w:w="150" w:type="dxa"/>
              <w:bottom w:w="150" w:type="dxa"/>
              <w:right w:w="150" w:type="dxa"/>
            </w:tcMar>
          </w:tcPr>
          <w:p w:rsidR="00FB6AE8" w:rsidRDefault="00374FEB">
            <w:pPr>
              <w:keepNext/>
            </w:pPr>
            <w:r>
              <w:rPr>
                <w:rFonts w:ascii="Verdana" w:hAnsi="Verdana"/>
                <w:b/>
                <w:i/>
                <w:sz w:val="18"/>
              </w:rPr>
              <w:t>VALUTAZIONE UDA - PRODOTTO</w:t>
            </w:r>
          </w:p>
        </w:tc>
      </w:tr>
      <w:tr w:rsidR="00FB6AE8">
        <w:tc>
          <w:tcPr>
            <w:tcW w:w="0" w:type="auto"/>
            <w:gridSpan w:val="3"/>
          </w:tcPr>
          <w:p w:rsidR="00FB6AE8" w:rsidRDefault="00374FEB">
            <w:pPr>
              <w:keepNext/>
            </w:pPr>
            <w:r>
              <w:rPr>
                <w:rFonts w:ascii="Verdana" w:hAnsi="Verdana"/>
                <w:sz w:val="18"/>
              </w:rPr>
              <w:t> </w:t>
            </w:r>
          </w:p>
        </w:tc>
      </w:tr>
      <w:tr w:rsidR="00FB6AE8">
        <w:tc>
          <w:tcPr>
            <w:tcW w:w="0" w:type="auto"/>
            <w:gridSpan w:val="3"/>
            <w:tcMar>
              <w:top w:w="59" w:type="dxa"/>
              <w:left w:w="59" w:type="dxa"/>
              <w:bottom w:w="59" w:type="dxa"/>
              <w:right w:w="59" w:type="dxa"/>
            </w:tcMar>
          </w:tcPr>
          <w:p w:rsidR="00FB6AE8" w:rsidRDefault="00374FEB">
            <w:pPr>
              <w:keepNext/>
            </w:pPr>
            <w:r>
              <w:rPr>
                <w:rFonts w:ascii="Verdana" w:hAnsi="Verdana"/>
                <w:b/>
                <w:sz w:val="18"/>
              </w:rPr>
              <w:t>1.1 - Completezza,  pertinenza, organizzazione</w:t>
            </w:r>
          </w:p>
        </w:tc>
      </w:tr>
      <w:tr w:rsidR="00FB6AE8">
        <w:tc>
          <w:tcPr>
            <w:tcW w:w="250" w:type="pct"/>
          </w:tcPr>
          <w:p w:rsidR="00FB6AE8" w:rsidRDefault="00FB6AE8">
            <w:pPr>
              <w:keepNext/>
            </w:pPr>
          </w:p>
        </w:tc>
        <w:tc>
          <w:tcPr>
            <w:tcW w:w="500" w:type="pct"/>
          </w:tcPr>
          <w:p w:rsidR="00FB6AE8" w:rsidRDefault="00374FEB">
            <w:pPr>
              <w:keepNext/>
              <w:jc w:val="center"/>
            </w:pPr>
            <w:r>
              <w:rPr>
                <w:rFonts w:ascii="Verdana" w:hAnsi="Verdana"/>
                <w:sz w:val="18"/>
              </w:rPr>
              <w:t>LIV 1</w:t>
            </w:r>
          </w:p>
        </w:tc>
        <w:tc>
          <w:tcPr>
            <w:tcW w:w="0" w:type="auto"/>
            <w:tcMar>
              <w:top w:w="29" w:type="dxa"/>
              <w:left w:w="29" w:type="dxa"/>
              <w:bottom w:w="29" w:type="dxa"/>
              <w:right w:w="29" w:type="dxa"/>
            </w:tcMar>
          </w:tcPr>
          <w:p w:rsidR="00FB6AE8" w:rsidRDefault="00374FEB">
            <w:pPr>
              <w:keepNext/>
            </w:pPr>
            <w:r>
              <w:rPr>
                <w:rFonts w:ascii="Verdana" w:hAnsi="Verdana"/>
                <w:sz w:val="18"/>
              </w:rPr>
              <w:t>Il prodotto presenta lacune circa la completezza e la pertinenza, le parti e le informazioni non sono collegate</w:t>
            </w:r>
          </w:p>
        </w:tc>
      </w:tr>
      <w:tr w:rsidR="00FB6AE8">
        <w:tc>
          <w:tcPr>
            <w:tcW w:w="250" w:type="pct"/>
          </w:tcPr>
          <w:p w:rsidR="00FB6AE8" w:rsidRDefault="00FB6AE8">
            <w:pPr>
              <w:keepNext/>
            </w:pPr>
          </w:p>
        </w:tc>
        <w:tc>
          <w:tcPr>
            <w:tcW w:w="500" w:type="pct"/>
          </w:tcPr>
          <w:p w:rsidR="00FB6AE8" w:rsidRDefault="00374FEB">
            <w:pPr>
              <w:keepNext/>
              <w:jc w:val="center"/>
            </w:pPr>
            <w:r>
              <w:rPr>
                <w:rFonts w:ascii="Verdana" w:hAnsi="Verdana"/>
                <w:sz w:val="18"/>
              </w:rPr>
              <w:t>LIV 2</w:t>
            </w:r>
          </w:p>
        </w:tc>
        <w:tc>
          <w:tcPr>
            <w:tcW w:w="0" w:type="auto"/>
            <w:tcMar>
              <w:top w:w="29" w:type="dxa"/>
              <w:left w:w="29" w:type="dxa"/>
              <w:bottom w:w="29" w:type="dxa"/>
              <w:right w:w="29" w:type="dxa"/>
            </w:tcMar>
          </w:tcPr>
          <w:p w:rsidR="00FB6AE8" w:rsidRDefault="00374FEB">
            <w:pPr>
              <w:keepNext/>
            </w:pPr>
            <w:r>
              <w:rPr>
                <w:rFonts w:ascii="Verdana" w:hAnsi="Verdana"/>
                <w:sz w:val="18"/>
              </w:rPr>
              <w:t xml:space="preserve">Il prodotto contiene le parti e  le informazioni di base pertinenti a sviluppare la consegna  </w:t>
            </w:r>
          </w:p>
        </w:tc>
      </w:tr>
      <w:tr w:rsidR="00FB6AE8">
        <w:tc>
          <w:tcPr>
            <w:tcW w:w="250" w:type="pct"/>
          </w:tcPr>
          <w:p w:rsidR="00FB6AE8" w:rsidRDefault="00FB6AE8">
            <w:pPr>
              <w:keepNext/>
            </w:pPr>
          </w:p>
        </w:tc>
        <w:tc>
          <w:tcPr>
            <w:tcW w:w="500" w:type="pct"/>
          </w:tcPr>
          <w:p w:rsidR="00FB6AE8" w:rsidRDefault="00374FEB">
            <w:pPr>
              <w:keepNext/>
              <w:jc w:val="center"/>
            </w:pPr>
            <w:r>
              <w:rPr>
                <w:rFonts w:ascii="Verdana" w:hAnsi="Verdana"/>
                <w:sz w:val="18"/>
              </w:rPr>
              <w:t>LIV 3</w:t>
            </w:r>
          </w:p>
        </w:tc>
        <w:tc>
          <w:tcPr>
            <w:tcW w:w="0" w:type="auto"/>
            <w:tcMar>
              <w:top w:w="29" w:type="dxa"/>
              <w:left w:w="29" w:type="dxa"/>
              <w:bottom w:w="29" w:type="dxa"/>
              <w:right w:w="29" w:type="dxa"/>
            </w:tcMar>
          </w:tcPr>
          <w:p w:rsidR="00FB6AE8" w:rsidRDefault="00374FEB">
            <w:pPr>
              <w:keepNext/>
            </w:pPr>
            <w:r>
              <w:rPr>
                <w:rFonts w:ascii="Verdana" w:hAnsi="Verdana"/>
                <w:sz w:val="18"/>
              </w:rPr>
              <w:t xml:space="preserve">Il prodotto contiene tutte le parti e le informazioni utili e pertinenti a sviluppare  la consegna e le collega tra loro </w:t>
            </w:r>
          </w:p>
        </w:tc>
      </w:tr>
      <w:tr w:rsidR="00FB6AE8">
        <w:tc>
          <w:tcPr>
            <w:tcW w:w="250" w:type="pct"/>
          </w:tcPr>
          <w:p w:rsidR="00FB6AE8" w:rsidRDefault="00FB6AE8">
            <w:pPr>
              <w:keepNext/>
            </w:pPr>
          </w:p>
        </w:tc>
        <w:tc>
          <w:tcPr>
            <w:tcW w:w="500" w:type="pct"/>
          </w:tcPr>
          <w:p w:rsidR="00FB6AE8" w:rsidRDefault="00374FEB">
            <w:pPr>
              <w:keepNext/>
              <w:jc w:val="center"/>
            </w:pPr>
            <w:r>
              <w:rPr>
                <w:rFonts w:ascii="Verdana" w:hAnsi="Verdana"/>
                <w:sz w:val="18"/>
              </w:rPr>
              <w:t>LIV 4</w:t>
            </w:r>
          </w:p>
        </w:tc>
        <w:tc>
          <w:tcPr>
            <w:tcW w:w="0" w:type="auto"/>
            <w:tcMar>
              <w:top w:w="29" w:type="dxa"/>
              <w:left w:w="29" w:type="dxa"/>
              <w:bottom w:w="29" w:type="dxa"/>
              <w:right w:w="29" w:type="dxa"/>
            </w:tcMar>
          </w:tcPr>
          <w:p w:rsidR="00FB6AE8" w:rsidRDefault="00374FEB">
            <w:pPr>
              <w:keepNext/>
            </w:pPr>
            <w:r>
              <w:rPr>
                <w:rFonts w:ascii="Verdana" w:hAnsi="Verdana"/>
                <w:sz w:val="18"/>
              </w:rPr>
              <w:t>Il prodotto contiene tutte le parti e le informazioni utili e pertinenti a sviluppare la consegna, anche quelle ricavabili da una propria ricerca personale e le collega tra loro in forma organica</w:t>
            </w:r>
          </w:p>
        </w:tc>
      </w:tr>
    </w:tbl>
    <w:p w:rsidR="00374FEB" w:rsidRDefault="00374FEB"/>
    <w:sectPr w:rsidR="00374FE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AE8"/>
    <w:rsid w:val="00070B16"/>
    <w:rsid w:val="00374FEB"/>
    <w:rsid w:val="007C02F9"/>
    <w:rsid w:val="00A466AA"/>
    <w:rsid w:val="00B166CB"/>
    <w:rsid w:val="00FB6AE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7F3B1"/>
  <w15:docId w15:val="{E396A4AE-6647-4490-8756-785318E3A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1124</Words>
  <Characters>6409</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7518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catia roperti</dc:creator>
  <cp:lastModifiedBy>catia roperti</cp:lastModifiedBy>
  <cp:revision>4</cp:revision>
  <dcterms:created xsi:type="dcterms:W3CDTF">2017-11-27T19:39:00Z</dcterms:created>
  <dcterms:modified xsi:type="dcterms:W3CDTF">2017-11-27T19:57:00Z</dcterms:modified>
</cp:coreProperties>
</file>