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rFonts w:ascii="Calibri" w:cs="Calibri" w:eastAsia="Calibri" w:hAnsi="Calibri"/>
          <w:i w:val="0"/>
          <w:sz w:val="40"/>
          <w:szCs w:val="40"/>
          <w:u w:val="single"/>
        </w:rPr>
      </w:pPr>
      <w:bookmarkStart w:colFirst="0" w:colLast="0" w:name="_gjdgxs" w:id="0"/>
      <w:bookmarkEnd w:id="0"/>
      <w:r w:rsidDel="00000000" w:rsidR="00000000" w:rsidRPr="00000000">
        <w:rPr>
          <w:rFonts w:ascii="Calibri" w:cs="Calibri" w:eastAsia="Calibri" w:hAnsi="Calibri"/>
          <w:i w:val="0"/>
          <w:sz w:val="40"/>
          <w:szCs w:val="40"/>
          <w:u w:val="single"/>
          <w:rtl w:val="0"/>
        </w:rPr>
        <w:t xml:space="preserve">Progetto di una Unità di Apprendimento F</w:t>
      </w:r>
      <w:r w:rsidDel="00000000" w:rsidR="00000000" w:rsidRPr="00000000">
        <w:rPr>
          <w:rFonts w:ascii="Calibri" w:cs="Calibri" w:eastAsia="Calibri" w:hAnsi="Calibri"/>
          <w:sz w:val="40"/>
          <w:szCs w:val="40"/>
          <w:u w:val="single"/>
          <w:rtl w:val="0"/>
        </w:rPr>
        <w:t xml:space="preserve">lipped</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tbl>
      <w:tblPr>
        <w:tblStyle w:val="Table1"/>
        <w:bidiVisual w:val="0"/>
        <w:tblW w:w="10772.0" w:type="dxa"/>
        <w:jc w:val="left"/>
        <w:tblInd w:w="-135.0" w:type="dxa"/>
        <w:tblLayout w:type="fixed"/>
        <w:tblLook w:val="0000"/>
      </w:tblPr>
      <w:tblGrid>
        <w:gridCol w:w="10772"/>
        <w:tblGridChange w:id="0">
          <w:tblGrid>
            <w:gridCol w:w="10772"/>
          </w:tblGrid>
        </w:tblGridChange>
      </w:tblGrid>
      <w:tr>
        <w:tc>
          <w:tcPr>
            <w:tcBorders>
              <w:top w:color="808080" w:space="0" w:sz="8" w:val="single"/>
              <w:left w:color="808080" w:space="0" w:sz="8" w:val="single"/>
              <w:right w:color="808080" w:space="0" w:sz="8" w:val="single"/>
            </w:tcBorders>
            <w:shd w:fill="8db3e2"/>
          </w:tcPr>
          <w:p w:rsidR="00000000" w:rsidDel="00000000" w:rsidP="00000000" w:rsidRDefault="00000000" w:rsidRPr="00000000">
            <w:pPr>
              <w:pBdr/>
              <w:spacing w:after="60" w:lineRule="auto"/>
              <w:contextualSpacing w:val="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Dati dell’Unità di Apprendimento</w:t>
            </w:r>
          </w:p>
        </w:tc>
      </w:tr>
      <w:tr>
        <w:tc>
          <w:tcPr>
            <w:tcBorders>
              <w:top w:color="808080" w:space="0" w:sz="8" w:val="single"/>
              <w:left w:color="808080" w:space="0" w:sz="8" w:val="single"/>
              <w:bottom w:color="808080" w:space="0" w:sz="8" w:val="single"/>
              <w:right w:color="808080" w:space="0" w:sz="8" w:val="single"/>
            </w:tcBorders>
            <w:shd w:fill="ffffff"/>
          </w:tcPr>
          <w:p w:rsidR="00000000" w:rsidDel="00000000" w:rsidP="00000000" w:rsidRDefault="00000000" w:rsidRPr="00000000">
            <w:pPr>
              <w:pBdr/>
              <w:spacing w:after="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Titolo</w:t>
            </w:r>
            <w:r w:rsidDel="00000000" w:rsidR="00000000" w:rsidRPr="00000000">
              <w:rPr>
                <w:rFonts w:ascii="Calibri" w:cs="Calibri" w:eastAsia="Calibri" w:hAnsi="Calibri"/>
                <w:sz w:val="22"/>
                <w:szCs w:val="22"/>
                <w:rtl w:val="0"/>
              </w:rPr>
              <w:t xml:space="preserve">: PALESTINA IN SECESSIONE</w:t>
            </w:r>
          </w:p>
          <w:p w:rsidR="00000000" w:rsidDel="00000000" w:rsidP="00000000" w:rsidRDefault="00000000" w:rsidRPr="00000000">
            <w:pPr>
              <w:pBdr/>
              <w:spacing w:after="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Scuola</w:t>
            </w:r>
            <w:r w:rsidDel="00000000" w:rsidR="00000000" w:rsidRPr="00000000">
              <w:rPr>
                <w:rFonts w:ascii="Calibri" w:cs="Calibri" w:eastAsia="Calibri" w:hAnsi="Calibri"/>
                <w:sz w:val="22"/>
                <w:szCs w:val="22"/>
                <w:rtl w:val="0"/>
              </w:rPr>
              <w:t xml:space="preserve">: SALGARI</w:t>
            </w:r>
          </w:p>
          <w:p w:rsidR="00000000" w:rsidDel="00000000" w:rsidP="00000000" w:rsidRDefault="00000000" w:rsidRPr="00000000">
            <w:pPr>
              <w:pBdr/>
              <w:spacing w:after="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Materia</w:t>
            </w:r>
            <w:r w:rsidDel="00000000" w:rsidR="00000000" w:rsidRPr="00000000">
              <w:rPr>
                <w:rFonts w:ascii="Calibri" w:cs="Calibri" w:eastAsia="Calibri" w:hAnsi="Calibri"/>
                <w:sz w:val="22"/>
                <w:szCs w:val="22"/>
                <w:rtl w:val="0"/>
              </w:rPr>
              <w:t xml:space="preserve">: RELIGIONE</w:t>
            </w:r>
          </w:p>
          <w:p w:rsidR="00000000" w:rsidDel="00000000" w:rsidP="00000000" w:rsidRDefault="00000000" w:rsidRPr="00000000">
            <w:pPr>
              <w:pBdr/>
              <w:spacing w:after="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Classe</w:t>
            </w:r>
            <w:r w:rsidDel="00000000" w:rsidR="00000000" w:rsidRPr="00000000">
              <w:rPr>
                <w:rFonts w:ascii="Calibri" w:cs="Calibri" w:eastAsia="Calibri" w:hAnsi="Calibri"/>
                <w:sz w:val="22"/>
                <w:szCs w:val="22"/>
                <w:rtl w:val="0"/>
              </w:rPr>
              <w:t xml:space="preserve">: PRIMA</w:t>
            </w:r>
          </w:p>
        </w:tc>
      </w:tr>
    </w:tbl>
    <w:p w:rsidR="00000000" w:rsidDel="00000000" w:rsidP="00000000" w:rsidRDefault="00000000" w:rsidRPr="00000000">
      <w:pPr>
        <w:pBdr/>
        <w:spacing w:after="60" w:lineRule="auto"/>
        <w:contextualSpacing w:val="0"/>
        <w:rPr>
          <w:rFonts w:ascii="Calibri" w:cs="Calibri" w:eastAsia="Calibri" w:hAnsi="Calibri"/>
          <w:sz w:val="22"/>
          <w:szCs w:val="22"/>
        </w:rPr>
      </w:pPr>
      <w:r w:rsidDel="00000000" w:rsidR="00000000" w:rsidRPr="00000000">
        <w:rPr>
          <w:rtl w:val="0"/>
        </w:rPr>
      </w:r>
    </w:p>
    <w:tbl>
      <w:tblPr>
        <w:tblStyle w:val="Table2"/>
        <w:bidiVisual w:val="0"/>
        <w:tblW w:w="10772.0" w:type="dxa"/>
        <w:jc w:val="left"/>
        <w:tblInd w:w="-135.0" w:type="dxa"/>
        <w:tblBorders>
          <w:top w:color="4f6228" w:space="0" w:sz="8" w:val="single"/>
          <w:left w:color="4f6228" w:space="0" w:sz="8" w:val="single"/>
          <w:bottom w:color="4f6228" w:space="0" w:sz="8" w:val="single"/>
          <w:right w:color="4f6228" w:space="0" w:sz="8" w:val="single"/>
          <w:insideH w:color="4f6228" w:space="0" w:sz="8" w:val="single"/>
          <w:insideV w:color="4f6228" w:space="0" w:sz="8" w:val="single"/>
        </w:tblBorders>
        <w:tblLayout w:type="fixed"/>
        <w:tblLook w:val="0000"/>
      </w:tblPr>
      <w:tblGrid>
        <w:gridCol w:w="10772"/>
        <w:tblGridChange w:id="0">
          <w:tblGrid>
            <w:gridCol w:w="10772"/>
          </w:tblGrid>
        </w:tblGridChange>
      </w:tblGrid>
      <w:tr>
        <w:tc>
          <w:tcPr>
            <w:shd w:fill="9bbb59"/>
          </w:tcPr>
          <w:p w:rsidR="00000000" w:rsidDel="00000000" w:rsidP="00000000" w:rsidRDefault="00000000" w:rsidRPr="00000000">
            <w:pPr>
              <w:pBdr/>
              <w:contextualSpacing w:val="0"/>
              <w:rPr>
                <w:rFonts w:ascii="Calibri" w:cs="Calibri" w:eastAsia="Calibri" w:hAnsi="Calibri"/>
                <w:b w:val="1"/>
                <w:i w:val="1"/>
                <w:color w:val="ffffff"/>
                <w:sz w:val="22"/>
                <w:szCs w:val="22"/>
              </w:rPr>
            </w:pPr>
            <w:r w:rsidDel="00000000" w:rsidR="00000000" w:rsidRPr="00000000">
              <w:rPr>
                <w:rFonts w:ascii="Calibri" w:cs="Calibri" w:eastAsia="Calibri" w:hAnsi="Calibri"/>
                <w:b w:val="1"/>
                <w:color w:val="ffffff"/>
                <w:sz w:val="22"/>
                <w:szCs w:val="22"/>
                <w:rtl w:val="0"/>
              </w:rPr>
              <w:t xml:space="preserve">Argomento curricolare: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i w:val="1"/>
                <w:color w:val="ffffff"/>
                <w:sz w:val="22"/>
                <w:szCs w:val="22"/>
                <w:rtl w:val="0"/>
              </w:rPr>
              <w:t xml:space="preserve">(indicare l’argomento curricolare che si vuole affrontare con approccio flipped classroom, esempi: la struttura particellare  della materia, , il Congresso di Vienna, le equazioni lineari,  ecc.)</w:t>
            </w:r>
            <w:r w:rsidDel="00000000" w:rsidR="00000000" w:rsidRPr="00000000">
              <w:rPr>
                <w:rtl w:val="0"/>
              </w:rPr>
            </w:r>
          </w:p>
        </w:tc>
      </w:tr>
      <w:tr>
        <w:tc>
          <w:tcPr>
            <w:shd w:fill="ffffff"/>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REGIONI DELLA PALESTINA</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color w:val="000000"/>
          <w:sz w:val="22"/>
          <w:szCs w:val="22"/>
          <w:shd w:fill="eeece1" w:val="clear"/>
        </w:rPr>
      </w:pPr>
      <w:r w:rsidDel="00000000" w:rsidR="00000000" w:rsidRPr="00000000">
        <w:rPr>
          <w:rtl w:val="0"/>
        </w:rPr>
      </w:r>
    </w:p>
    <w:tbl>
      <w:tblPr>
        <w:tblStyle w:val="Table3"/>
        <w:bidiVisual w:val="0"/>
        <w:tblW w:w="10772.0" w:type="dxa"/>
        <w:jc w:val="left"/>
        <w:tblInd w:w="-135.0" w:type="dxa"/>
        <w:tblLayout w:type="fixed"/>
        <w:tblLook w:val="0000"/>
      </w:tblPr>
      <w:tblGrid>
        <w:gridCol w:w="10772"/>
        <w:tblGridChange w:id="0">
          <w:tblGrid>
            <w:gridCol w:w="10772"/>
          </w:tblGrid>
        </w:tblGridChange>
      </w:tblGrid>
      <w:tr>
        <w:tc>
          <w:tcPr>
            <w:tcBorders>
              <w:top w:color="808080" w:space="0" w:sz="8" w:val="single"/>
              <w:left w:color="808080" w:space="0" w:sz="8" w:val="single"/>
              <w:right w:color="808080" w:space="0" w:sz="8" w:val="single"/>
            </w:tcBorders>
            <w:shd w:fill="8064a2"/>
          </w:tcPr>
          <w:p w:rsidR="00000000" w:rsidDel="00000000" w:rsidP="00000000" w:rsidRDefault="00000000" w:rsidRPr="00000000">
            <w:pPr>
              <w:pBdr/>
              <w:contextualSpacing w:val="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La Sfida. Come si attiva l’interesse e la motivazione degli allievi:</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i w:val="1"/>
                <w:color w:val="ffffff"/>
                <w:sz w:val="22"/>
                <w:szCs w:val="22"/>
                <w:rtl w:val="0"/>
              </w:rPr>
              <w:t xml:space="preserve">(indicare come si intende stimolare l’interesse, la curiosità e coinvolgere gli allievi in modo da renderli parte attiva nella costruzione delle conoscenze indicate. Tipicamente ciò avviene lanciando una sfida che può consistere nel porre una domanda a cui rispondere, un problema da risolvere, una ricerca da effettuare, un caso da analizzare in modo coinvolgente e motivante.)</w:t>
            </w:r>
            <w:r w:rsidDel="00000000" w:rsidR="00000000" w:rsidRPr="00000000">
              <w:rPr>
                <w:rtl w:val="0"/>
              </w:rPr>
            </w:r>
          </w:p>
        </w:tc>
      </w:tr>
      <w:tr>
        <w:tc>
          <w:tcPr>
            <w:tcBorders>
              <w:top w:color="808080" w:space="0" w:sz="8" w:val="single"/>
              <w:left w:color="808080" w:space="0" w:sz="8" w:val="single"/>
              <w:bottom w:color="808080" w:space="0" w:sz="8" w:val="single"/>
              <w:right w:color="808080" w:space="0" w:sz="8" w:val="single"/>
            </w:tcBorders>
            <w:shd w:fill="ffffff"/>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REGIONI DELLA PALESTINA ALL’EPOCA DI GESU VOGLIONO SEPARARSI UNA DALL’ALTRA. DEVONO PENSARE A UNA UNA BANDIERA E UN NUOVO INNO CHE PARLI DI LORO</w:t>
            </w:r>
          </w:p>
        </w:tc>
      </w:tr>
    </w:tbl>
    <w:p w:rsidR="00000000" w:rsidDel="00000000" w:rsidP="00000000" w:rsidRDefault="00000000" w:rsidRPr="00000000">
      <w:pPr>
        <w:pBdr/>
        <w:contextualSpacing w:val="0"/>
        <w:rPr>
          <w:rFonts w:ascii="Calibri" w:cs="Calibri" w:eastAsia="Calibri" w:hAnsi="Calibri"/>
          <w:color w:val="000000"/>
          <w:sz w:val="22"/>
          <w:szCs w:val="22"/>
          <w:shd w:fill="eeece1" w:val="clear"/>
        </w:rPr>
      </w:pPr>
      <w:r w:rsidDel="00000000" w:rsidR="00000000" w:rsidRPr="00000000">
        <w:rPr>
          <w:rtl w:val="0"/>
        </w:rPr>
      </w:r>
    </w:p>
    <w:tbl>
      <w:tblPr>
        <w:tblStyle w:val="Table4"/>
        <w:bidiVisual w:val="0"/>
        <w:tblW w:w="10772.0" w:type="dxa"/>
        <w:jc w:val="left"/>
        <w:tblInd w:w="-135.0" w:type="dxa"/>
        <w:tblLayout w:type="fixed"/>
        <w:tblLook w:val="0000"/>
      </w:tblPr>
      <w:tblGrid>
        <w:gridCol w:w="10772"/>
        <w:tblGridChange w:id="0">
          <w:tblGrid>
            <w:gridCol w:w="10772"/>
          </w:tblGrid>
        </w:tblGridChange>
      </w:tblGrid>
      <w:tr>
        <w:tc>
          <w:tcPr>
            <w:tcBorders>
              <w:top w:color="ff0000" w:space="0" w:sz="8" w:val="single"/>
              <w:left w:color="ff0000" w:space="0" w:sz="8" w:val="single"/>
              <w:right w:color="ff0000" w:space="0" w:sz="8" w:val="single"/>
            </w:tcBorders>
            <w:shd w:fill="f79646"/>
          </w:tcPr>
          <w:p w:rsidR="00000000" w:rsidDel="00000000" w:rsidP="00000000" w:rsidRDefault="00000000" w:rsidRPr="00000000">
            <w:pPr>
              <w:pBdr/>
              <w:contextualSpacing w:val="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Lancio della Sfida. Quali attività si svolgono prima o in apertura della lezione:</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i w:val="1"/>
                <w:color w:val="ffffff"/>
                <w:sz w:val="22"/>
                <w:szCs w:val="22"/>
                <w:rtl w:val="0"/>
              </w:rPr>
              <w:t xml:space="preserve">(indicare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digitali eventualmente utilizzate quali LMS, video, presentazioni multimediali, testi...)</w:t>
            </w:r>
            <w:r w:rsidDel="00000000" w:rsidR="00000000" w:rsidRPr="00000000">
              <w:rPr>
                <w:rtl w:val="0"/>
              </w:rPr>
            </w:r>
          </w:p>
        </w:tc>
      </w:tr>
      <w:tr>
        <w:tc>
          <w:tcPr>
            <w:tcBorders>
              <w:top w:color="ff0000" w:space="0" w:sz="8" w:val="single"/>
              <w:left w:color="ff0000" w:space="0" w:sz="8" w:val="single"/>
              <w:bottom w:color="ff0000" w:space="0" w:sz="8" w:val="single"/>
              <w:right w:color="ff0000" w:space="0" w:sz="8" w:val="single"/>
            </w:tcBorders>
            <w:shd w:fill="ffffff"/>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ANDARE ALLA RICERCA, STAMPARE O AVERE UN FILE SUL DRIVE CON LE CARATTERISTICHE PRINCIPALI DELLE REGIONI DELLA PALESTINA DELL’EPOCA DI GESU</w:t>
            </w:r>
          </w:p>
        </w:tc>
      </w:tr>
    </w:tbl>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tbl>
      <w:tblPr>
        <w:tblStyle w:val="Table5"/>
        <w:bidiVisual w:val="0"/>
        <w:tblW w:w="10772.0" w:type="dxa"/>
        <w:jc w:val="left"/>
        <w:tblInd w:w="-135.0" w:type="dxa"/>
        <w:tblBorders>
          <w:top w:color="403152" w:space="0" w:sz="8" w:val="single"/>
          <w:left w:color="403152" w:space="0" w:sz="8" w:val="single"/>
          <w:bottom w:color="403152" w:space="0" w:sz="8" w:val="single"/>
          <w:right w:color="403152" w:space="0" w:sz="8" w:val="single"/>
          <w:insideH w:color="403152" w:space="0" w:sz="8" w:val="single"/>
          <w:insideV w:color="403152" w:space="0" w:sz="8" w:val="single"/>
        </w:tblBorders>
        <w:tblLayout w:type="fixed"/>
        <w:tblLook w:val="0000"/>
      </w:tblPr>
      <w:tblGrid>
        <w:gridCol w:w="10772"/>
        <w:tblGridChange w:id="0">
          <w:tblGrid>
            <w:gridCol w:w="10772"/>
          </w:tblGrid>
        </w:tblGridChange>
      </w:tblGrid>
      <w:tr>
        <w:tc>
          <w:tcPr>
            <w:shd w:fill="4bacc6"/>
          </w:tcPr>
          <w:p w:rsidR="00000000" w:rsidDel="00000000" w:rsidP="00000000" w:rsidRDefault="00000000" w:rsidRPr="00000000">
            <w:pPr>
              <w:pBdr/>
              <w:contextualSpacing w:val="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Condurre la sfida. Quali attività si svolgono per rispondere alla sfida:</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i w:val="1"/>
                <w:color w:val="ffffff"/>
                <w:sz w:val="22"/>
                <w:szCs w:val="22"/>
                <w:rtl w:val="0"/>
              </w:rPr>
              <w:t xml:space="preserve">(indicare le metodologie didattiche che si intendono utilizzare in classe: lezione dialogata, lavoro di gruppo, apprendimento fra pari, studio individuale per consentire agli allievi di rispondere alla sfida proposta e costruire attivamente le conoscenze richieste, indicando anche diverse metodologie e più fasi successive.)</w:t>
            </w:r>
            <w:r w:rsidDel="00000000" w:rsidR="00000000" w:rsidRPr="00000000">
              <w:rPr>
                <w:rtl w:val="0"/>
              </w:rPr>
            </w:r>
          </w:p>
        </w:tc>
      </w:tr>
      <w:tr>
        <w:tc>
          <w:tcPr>
            <w:shd w:fill="ffffff"/>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LAVORO DI GRUPPO: CREARE UNA BANDIERA E UNA CANZONE CHE DESCRIVA LE CARATTERISTICHE FONDAMENTALI DEL “NUOVO” STATO</w:t>
            </w:r>
          </w:p>
        </w:tc>
      </w:tr>
    </w:tbl>
    <w:p w:rsidR="00000000" w:rsidDel="00000000" w:rsidP="00000000" w:rsidRDefault="00000000" w:rsidRPr="00000000">
      <w:pPr>
        <w:pBdr/>
        <w:contextualSpacing w:val="0"/>
        <w:rPr>
          <w:rFonts w:ascii="Calibri" w:cs="Calibri" w:eastAsia="Calibri" w:hAnsi="Calibri"/>
          <w:b w:val="1"/>
          <w:color w:val="ffffff"/>
          <w:sz w:val="22"/>
          <w:szCs w:val="22"/>
        </w:rPr>
      </w:pPr>
      <w:r w:rsidDel="00000000" w:rsidR="00000000" w:rsidRPr="00000000">
        <w:rPr>
          <w:rtl w:val="0"/>
        </w:rPr>
      </w:r>
    </w:p>
    <w:tbl>
      <w:tblPr>
        <w:tblStyle w:val="Table6"/>
        <w:bidiVisual w:val="0"/>
        <w:tblW w:w="10772.0" w:type="dxa"/>
        <w:jc w:val="left"/>
        <w:tblInd w:w="-135.0" w:type="dxa"/>
        <w:tblBorders>
          <w:top w:color="632423" w:space="0" w:sz="8" w:val="single"/>
          <w:left w:color="632423" w:space="0" w:sz="8" w:val="single"/>
          <w:bottom w:color="632423" w:space="0" w:sz="8" w:val="single"/>
          <w:right w:color="632423" w:space="0" w:sz="8" w:val="single"/>
          <w:insideH w:color="632423" w:space="0" w:sz="8" w:val="single"/>
          <w:insideV w:color="632423" w:space="0" w:sz="8" w:val="single"/>
        </w:tblBorders>
        <w:tblLayout w:type="fixed"/>
        <w:tblLook w:val="0000"/>
      </w:tblPr>
      <w:tblGrid>
        <w:gridCol w:w="10772"/>
        <w:tblGridChange w:id="0">
          <w:tblGrid>
            <w:gridCol w:w="10772"/>
          </w:tblGrid>
        </w:tblGridChange>
      </w:tblGrid>
      <w:tr>
        <w:tc>
          <w:tcPr>
            <w:shd w:fill="c0504d"/>
          </w:tcPr>
          <w:p w:rsidR="00000000" w:rsidDel="00000000" w:rsidP="00000000" w:rsidRDefault="00000000" w:rsidRPr="00000000">
            <w:pPr>
              <w:pBdr/>
              <w:contextualSpacing w:val="0"/>
              <w:rPr>
                <w:rFonts w:ascii="Calibri" w:cs="Calibri" w:eastAsia="Calibri" w:hAnsi="Calibri"/>
                <w:b w:val="1"/>
                <w:i w:val="1"/>
                <w:color w:val="ffffff"/>
                <w:sz w:val="22"/>
                <w:szCs w:val="22"/>
              </w:rPr>
            </w:pPr>
            <w:r w:rsidDel="00000000" w:rsidR="00000000" w:rsidRPr="00000000">
              <w:rPr>
                <w:rFonts w:ascii="Calibri" w:cs="Calibri" w:eastAsia="Calibri" w:hAnsi="Calibri"/>
                <w:b w:val="1"/>
                <w:color w:val="ffffff"/>
                <w:sz w:val="22"/>
                <w:szCs w:val="22"/>
                <w:rtl w:val="0"/>
              </w:rPr>
              <w:t xml:space="preserve">Chiusura della sfida. Quali attività di verifica degli apprendimenti concludono l’attività didattica: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i w:val="1"/>
                <w:color w:val="ffffff"/>
                <w:sz w:val="22"/>
                <w:szCs w:val="22"/>
                <w:rtl w:val="0"/>
              </w:rPr>
              <w:t xml:space="preserve">(indicare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r w:rsidDel="00000000" w:rsidR="00000000" w:rsidRPr="00000000">
              <w:rPr>
                <w:rtl w:val="0"/>
              </w:rPr>
            </w:r>
          </w:p>
        </w:tc>
      </w:tr>
      <w:tr>
        <w:tc>
          <w:tcPr>
            <w:shd w:fill="ffffff"/>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REGISTRAZIONE VIDEO DELLE CANZONI E CONDIVISIONE DEI VIDEO IN CLASSE</w:t>
            </w:r>
          </w:p>
        </w:tc>
      </w:tr>
    </w:tbl>
    <w:p w:rsidR="00000000" w:rsidDel="00000000" w:rsidP="00000000" w:rsidRDefault="00000000" w:rsidRPr="00000000">
      <w:pPr>
        <w:pBdr/>
        <w:contextualSpacing w:val="0"/>
        <w:rPr>
          <w:rFonts w:ascii="Calibri" w:cs="Calibri" w:eastAsia="Calibri" w:hAnsi="Calibri"/>
          <w:color w:val="000000"/>
          <w:sz w:val="22"/>
          <w:szCs w:val="22"/>
          <w:shd w:fill="eeece1" w:val="clear"/>
        </w:rPr>
      </w:pPr>
      <w:r w:rsidDel="00000000" w:rsidR="00000000" w:rsidRPr="00000000">
        <w:rPr>
          <w:rtl w:val="0"/>
        </w:rPr>
      </w:r>
    </w:p>
    <w:tbl>
      <w:tblPr>
        <w:tblStyle w:val="Table7"/>
        <w:bidiVisual w:val="0"/>
        <w:tblW w:w="10772.0" w:type="dxa"/>
        <w:jc w:val="left"/>
        <w:tblInd w:w="-135.0" w:type="dxa"/>
        <w:tblBorders>
          <w:top w:color="632423" w:space="0" w:sz="8" w:val="single"/>
          <w:left w:color="632423" w:space="0" w:sz="8" w:val="single"/>
          <w:bottom w:color="632423" w:space="0" w:sz="8" w:val="single"/>
          <w:right w:color="632423" w:space="0" w:sz="8" w:val="single"/>
          <w:insideH w:color="632423" w:space="0" w:sz="8" w:val="single"/>
          <w:insideV w:color="632423" w:space="0" w:sz="8" w:val="single"/>
        </w:tblBorders>
        <w:tblLayout w:type="fixed"/>
        <w:tblLook w:val="0000"/>
      </w:tblPr>
      <w:tblGrid>
        <w:gridCol w:w="10772"/>
        <w:tblGridChange w:id="0">
          <w:tblGrid>
            <w:gridCol w:w="10772"/>
          </w:tblGrid>
        </w:tblGridChange>
      </w:tblGrid>
      <w:tr>
        <w:tc>
          <w:tcPr>
            <w:shd w:fill="9bbb59"/>
          </w:tcPr>
          <w:p w:rsidR="00000000" w:rsidDel="00000000" w:rsidP="00000000" w:rsidRDefault="00000000" w:rsidRPr="00000000">
            <w:pPr>
              <w:pBdr/>
              <w:contextualSpacing w:val="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 che modo l’approccio proposto differisce da quello tradizionale?</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color w:val="ffffff"/>
                <w:sz w:val="22"/>
                <w:szCs w:val="22"/>
                <w:rtl w:val="0"/>
              </w:rPr>
              <w:t xml:space="preserve">(indicare i vantaggi dell’approccio scelto rispetto all’approccio tradizionale e mettere in luce le differenze con particolare riferimento all’argomento curricolare scelto.)</w:t>
            </w:r>
            <w:r w:rsidDel="00000000" w:rsidR="00000000" w:rsidRPr="00000000">
              <w:rPr>
                <w:rtl w:val="0"/>
              </w:rPr>
            </w:r>
          </w:p>
        </w:tc>
      </w:tr>
      <w:tr>
        <w:tc>
          <w:tcPr>
            <w:shd w:fill="ffffff"/>
          </w:tcPr>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ATTRAVERSO IL LABORATORIO E LA COMPOSIZIONE DEL TESTO GLI ALUNNI RICORDANO E ASSIMILANO IN MODO PIU CREATIVO LE CARATTERISTICHE DELLE REGIONI</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color w:val="000000"/>
          <w:sz w:val="22"/>
          <w:szCs w:val="22"/>
          <w:shd w:fill="eeece1" w:val="clear"/>
        </w:rPr>
      </w:pPr>
      <w:r w:rsidDel="00000000" w:rsidR="00000000" w:rsidRPr="00000000">
        <w:rPr>
          <w:rtl w:val="0"/>
        </w:rPr>
      </w:r>
    </w:p>
    <w:sectPr>
      <w:footerReference r:id="rId5" w:type="default"/>
      <w:pgSz w:h="16838" w:w="11906"/>
      <w:pgMar w:bottom="764" w:top="53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819"/>
        <w:tab w:val="right" w:pos="963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819"/>
        <w:tab w:val="right" w:pos="9638"/>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432" w:right="0" w:hanging="432"/>
      <w:jc w:val="center"/>
    </w:pPr>
    <w:rPr>
      <w:rFonts w:ascii="Times New Roman" w:cs="Times New Roman" w:eastAsia="Times New Roman" w:hAnsi="Times New Roman"/>
      <w:b w:val="1"/>
      <w:i w:val="0"/>
      <w:smallCaps w:val="0"/>
      <w:strike w:val="0"/>
      <w:color w:val="000000"/>
      <w:sz w:val="16"/>
      <w:szCs w:val="16"/>
      <w:u w:val="none"/>
      <w:vertAlign w:val="baseline"/>
    </w:rPr>
  </w:style>
  <w:style w:type="paragraph" w:styleId="Heading2">
    <w:name w:val="heading 2"/>
    <w:basedOn w:val="Normal"/>
    <w:next w:val="Normal"/>
    <w:pPr>
      <w:keepNext w:val="1"/>
      <w:keepLines w:val="0"/>
      <w:widowControl w:val="0"/>
      <w:pBdr/>
      <w:spacing w:after="0" w:before="0" w:line="240" w:lineRule="auto"/>
      <w:ind w:left="0" w:right="-1134"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0"/>
      <w:widowControl w:val="0"/>
      <w:pBdr/>
      <w:spacing w:after="60" w:before="240" w:line="240" w:lineRule="auto"/>
      <w:ind w:left="720" w:right="0" w:hanging="720"/>
      <w:jc w:val="left"/>
    </w:pPr>
    <w:rPr>
      <w:rFonts w:ascii="Cambria" w:cs="Cambria" w:eastAsia="Cambria" w:hAnsi="Cambria"/>
      <w:b w:val="1"/>
      <w:i w:val="0"/>
      <w:smallCaps w:val="0"/>
      <w:strike w:val="0"/>
      <w:color w:val="000000"/>
      <w:sz w:val="26"/>
      <w:szCs w:val="26"/>
      <w:u w:val="none"/>
      <w:vertAlign w:val="baseline"/>
    </w:rPr>
  </w:style>
  <w:style w:type="paragraph" w:styleId="Heading4">
    <w:name w:val="heading 4"/>
    <w:basedOn w:val="Normal"/>
    <w:next w:val="Normal"/>
    <w:pPr>
      <w:keepNext w:val="1"/>
      <w:keepLines w:val="0"/>
      <w:widowControl w:val="0"/>
      <w:pBdr/>
      <w:spacing w:after="60" w:before="240" w:line="240" w:lineRule="auto"/>
      <w:ind w:left="864" w:right="0" w:hanging="864"/>
      <w:jc w:val="left"/>
    </w:pPr>
    <w:rPr>
      <w:rFonts w:ascii="Calibri" w:cs="Calibri" w:eastAsia="Calibri" w:hAnsi="Calibri"/>
      <w:b w:val="1"/>
      <w:i w:val="0"/>
      <w:smallCaps w:val="0"/>
      <w:strike w:val="0"/>
      <w:color w:val="000000"/>
      <w:sz w:val="28"/>
      <w:szCs w:val="28"/>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center"/>
    </w:pPr>
    <w:rPr>
      <w:rFonts w:ascii="Times New Roman" w:cs="Times New Roman" w:eastAsia="Times New Roman" w:hAnsi="Times New Roman"/>
      <w:b w:val="1"/>
      <w:i w:val="1"/>
      <w:smallCaps w:val="0"/>
      <w:strike w:val="0"/>
      <w:color w:val="000000"/>
      <w:sz w:val="28"/>
      <w:szCs w:val="28"/>
      <w:u w:val="none"/>
      <w:vertAlign w:val="baseline"/>
    </w:rPr>
  </w:style>
  <w:style w:type="paragraph" w:styleId="Subtitle">
    <w:name w:val="Subtitle"/>
    <w:basedOn w:val="Normal"/>
    <w:next w:val="Normal"/>
    <w:pPr>
      <w:keepNext w:val="0"/>
      <w:keepLines w:val="0"/>
      <w:widowControl w:val="0"/>
      <w:pBd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8"/>
      <w:szCs w:val="28"/>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